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地区政协工委工作补助经费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塔城地区政协工作委员会办公室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塔城地区政协工作委员会办公室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李颖来</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2023年03月02日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进一步加强政协工委认真履行政治协商、民主监督、参政议政三大职能，保障塔城地区各级政协委员开展工作，开展铁路建设工作，为离休和退休厅级老干部提供服务保障工作，以及聘用保安和保洁人员工资等，地区本级财政补助政协工委经费50万元，自治区政协补助10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主要用于弥补办公费、差旅费、公务车辆运行费、聘用保安和保洁人员工资等公用经费不足，保障政协日常工作正常运转。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资金投入情况：该项目年初预算数50万元，全年预算数60万元，实际总投入60万元，该项目资金已全部落实到位,资金来源为财政拨款资金。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资金使用情况：该项目年初预算数50万元，全年预算数60万元，全年执行数60万元，预算执行率为100X%，用于支付项目实施进程中的各项费用。</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1.总体目标：主要用于弥补办公费、差旅费、公务车辆运行费、聘用保安和保洁人员工资等公用经费不足，保障政协日常工作正常运转。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2.阶段性目标：根据资金到位时间，进度安排为：1月至12月底逐步完成。主要用于开展委员参加协商会议、调研、视察等。</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塔城地区政协工委工作补助经费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塔城地区政协工委工作补助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塔城地区政协工委工作补助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结合项目特点，制定符合项目实际的绩效评价指标体系及评分标准，通过数据采集、问卷调查及访谈等形式，对2022年塔城地区政协工委工作补助经费进行客观评价。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1.资金到位率：实际到位资金60万元，预算资金60万元，资金到位率100%,得3分。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2.预算执行率：年初预算数50万元，全年预算数60万元，全年执行数60万元，预算执行率为100%，得10分。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数量指标：指标1：组织委员参加各级政协会议次数，指标值：&gt;=7次，实际完成值9次，指标完成率100%（指标完成率=（实际完成值/指标值）*100%），。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数量指标：指标2：组织委员开展调研次数，指标值：&gt;=8次，实际完成值11次，指标完成率100%（指标完成率=（实际完成值/指标值）*100%）。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数量指标：指标3：组织委员开展视察次数，指标值：&gt;=4次，实际完成值5次，指标完成率100%（指标完成率=（实际完成值/指标值）*100%）。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数量指标：指标4：提交提案件数，指标值：&gt;=50件，实际完成值52，指标完成率100%（指标完成率=（实际完成值/指标值）*100%）。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数量指标：指标5：提交社情民意，指标值：&gt;=40份，实际完成值42份，指标完成率100%（指标完成率=（实际完成值/指标值）*100%）。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数量指标：指标6：撰写调研报告，指标值：&gt;=8篇，实际完成值11篇，指标完成率100%（指标完成率=（实际完成值/指标值）*100%），综上，得10分。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质量指标：指标1：调研报告审核通过率，指标值：&gt;=95% ，实际完成值95%，指标完成率100%（指标完成率=（实际完成值/指标值）*100%）；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质量指标：指标2：提案督办率，指标值：&gt;=95% ，实际完成值95%，指标完成率100%（指标完成率=（实际完成值/指标值）*100%），综上，得10分。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时效指标：指标1：视察和调研报告完成时限，指标值：&lt;=5天，实际完成值3天，指标完成率100%（指标完成率=（实际完成值/指标值）*100%）；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时效指标：指标2：会议计划开始时间，指标值：2022年3月开始，实际完成值2022年3月开始，指标完成率100%（指标完成率=（实际完成值/指标值）*100%），综上，得10分。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成本指标：指标1：公务用车运行维护费 ，指标值：&lt;=25万元 ，实际完成值23.13万元，指标完成率100%（指标完成率=（实际完成值/指标值）*100%）；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成本指标：指标2：差旅费 ，指标值：&lt;=11万元 ，实际完成值10.26万元，指标完成率100%（指标完成率=（实际完成值/指标值）*100%）；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成本指标：指标3：商品和服务支出 ，指标值：&lt;=24万元，实际完成值24万元，指标完成率100%（指标完成率=（实际完成值/指标值）*100%），综上，得10分。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社会效益指标：评价指标“发挥委员积极建言献策，积极提交提案”，指标值：成效明显，实际完成值：达成年度指标。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可持续影响指标：评价指标“充分发挥专门协商机构的作用”，指标值：充分发挥，实际完成值：达成年度指标。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服务对象满意度指标：评价指标“机关各处（科）室满意度”，指标值：≥95%，实际完成值：≥95%。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服务对象满意度指标：评价指标“办理政协委员提案、建议满意度”，指标值：≥95%，实际完成值：≥95%。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2022年以来，尤其下半年受</w:t>
      </w:r>
      <w:r>
        <w:rPr>
          <w:rStyle w:val="18"/>
          <w:rFonts w:hint="eastAsia" w:ascii="楷体" w:hAnsi="楷体" w:eastAsia="楷体"/>
          <w:b w:val="0"/>
          <w:bCs w:val="0"/>
          <w:spacing w:val="-4"/>
          <w:sz w:val="32"/>
          <w:szCs w:val="32"/>
          <w:lang w:eastAsia="zh-CN"/>
        </w:rPr>
        <w:t>传染病防控</w:t>
      </w:r>
      <w:bookmarkStart w:id="0" w:name="_GoBack"/>
      <w:bookmarkEnd w:id="0"/>
      <w:r>
        <w:rPr>
          <w:rStyle w:val="18"/>
          <w:rFonts w:hint="eastAsia" w:ascii="楷体" w:hAnsi="楷体" w:eastAsia="楷体"/>
          <w:b w:val="0"/>
          <w:bCs w:val="0"/>
          <w:spacing w:val="-4"/>
          <w:sz w:val="32"/>
          <w:szCs w:val="32"/>
        </w:rPr>
        <w:t>影响，工作进度也受到影响，通过后期的努力保证工作任务完成；通过对年初预算绩效目标体系的评定、年中支出绩效的监控、年末支出绩效的自评，进一步呈现出预算工作中存在不足与偏差，需在预算编制上贴近现实，加强改进，做到科学、合理编制。</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00C771B"/>
    <w:rsid w:val="11BD75F7"/>
    <w:rsid w:val="13BE561A"/>
    <w:rsid w:val="15392994"/>
    <w:rsid w:val="18FE139B"/>
    <w:rsid w:val="1C4C5048"/>
    <w:rsid w:val="296F5690"/>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4830</Words>
  <Characters>5105</Characters>
  <Lines>5</Lines>
  <Paragraphs>1</Paragraphs>
  <TotalTime>2</TotalTime>
  <ScaleCrop>false</ScaleCrop>
  <LinksUpToDate>false</LinksUpToDate>
  <CharactersWithSpaces>5127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2025-09-05T11:14:04Z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D12E65CCCE15483AB7DDA1548B6AF3D2</vt:lpwstr>
  </property>
  <property fmtid="{D5CDD505-2E9C-101B-9397-08002B2CF9AE}" pid="4" name="KSOTemplateDocerSaveRecord">
    <vt:lpwstr>eyJoZGlkIjoiN2VjMGM4YTNmZTY1NDFjMWFjNmVmZmU0NDA2ZTk0ZmMiLCJ1c2VySWQiOiI4NjI1NDMxNDkifQ==</vt:lpwstr>
  </property>
</Properties>
</file>